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B15" w:rsidRPr="00836994" w:rsidRDefault="00816A30">
      <w:pPr>
        <w:spacing w:after="200" w:line="240" w:lineRule="auto"/>
        <w:ind w:left="10" w:hanging="10"/>
        <w:jc w:val="right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  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</w:r>
      <w:r w:rsidRPr="00836994">
        <w:rPr>
          <w:rFonts w:ascii="Corbel" w:eastAsia="Times New Roman" w:hAnsi="Corbel" w:cstheme="minorHAnsi"/>
          <w:i/>
        </w:rPr>
        <w:t xml:space="preserve">Załącznik nr 1.5 do Zarządzenia Rektora UR  nr 12/2019 </w:t>
      </w:r>
    </w:p>
    <w:p w:rsidR="00B34B15" w:rsidRPr="00836994" w:rsidRDefault="00816A30">
      <w:pPr>
        <w:spacing w:after="30" w:line="240" w:lineRule="auto"/>
        <w:jc w:val="center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SYLABUS </w:t>
      </w:r>
    </w:p>
    <w:p w:rsidR="00B34B15" w:rsidRPr="00836994" w:rsidRDefault="00816A30">
      <w:pPr>
        <w:spacing w:line="240" w:lineRule="auto"/>
        <w:jc w:val="center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  <w:sz w:val="18"/>
        </w:rPr>
        <w:t xml:space="preserve">DOTYCZY CYKLU KSZTAŁCENIA </w:t>
      </w:r>
      <w:r w:rsidR="005B5DC7" w:rsidRPr="005B5DC7">
        <w:rPr>
          <w:rFonts w:ascii="Corbel" w:eastAsia="Times New Roman" w:hAnsi="Corbel" w:cstheme="minorHAnsi"/>
          <w:b/>
          <w:sz w:val="18"/>
        </w:rPr>
        <w:t>2022-2025</w:t>
      </w:r>
    </w:p>
    <w:p w:rsidR="00B34B15" w:rsidRPr="00836994" w:rsidRDefault="00816A30" w:rsidP="00836994">
      <w:pPr>
        <w:spacing w:after="1" w:line="246" w:lineRule="auto"/>
        <w:ind w:left="718" w:right="-15" w:hanging="10"/>
        <w:rPr>
          <w:rFonts w:ascii="Corbel" w:hAnsi="Corbel" w:cstheme="minorHAnsi"/>
          <w:sz w:val="20"/>
        </w:rPr>
      </w:pPr>
      <w:r w:rsidRPr="00836994">
        <w:rPr>
          <w:rFonts w:ascii="Corbel" w:eastAsia="Times New Roman" w:hAnsi="Corbel" w:cstheme="minorHAnsi"/>
          <w:i/>
        </w:rPr>
        <w:t xml:space="preserve">                                                                         </w:t>
      </w:r>
      <w:r w:rsidR="00E23C04" w:rsidRPr="00836994">
        <w:rPr>
          <w:rFonts w:ascii="Corbel" w:eastAsia="Times New Roman" w:hAnsi="Corbel" w:cstheme="minorHAnsi"/>
          <w:i/>
        </w:rPr>
        <w:t xml:space="preserve">                           </w:t>
      </w:r>
      <w:r w:rsidR="00836994" w:rsidRPr="00836994">
        <w:rPr>
          <w:rFonts w:ascii="Corbel" w:eastAsia="Times New Roman" w:hAnsi="Corbel" w:cstheme="minorHAnsi"/>
          <w:i/>
        </w:rPr>
        <w:t xml:space="preserve">    </w:t>
      </w:r>
      <w:r w:rsidR="00836994">
        <w:rPr>
          <w:rFonts w:ascii="Corbel" w:eastAsia="Times New Roman" w:hAnsi="Corbel" w:cstheme="minorHAnsi"/>
          <w:i/>
        </w:rPr>
        <w:tab/>
      </w:r>
      <w:r w:rsidRPr="00836994">
        <w:rPr>
          <w:rFonts w:ascii="Corbel" w:eastAsia="Times New Roman" w:hAnsi="Corbel" w:cstheme="minorHAnsi"/>
          <w:i/>
          <w:sz w:val="20"/>
        </w:rPr>
        <w:t>(skrajne daty</w:t>
      </w:r>
      <w:r w:rsidRPr="00836994">
        <w:rPr>
          <w:rFonts w:ascii="Corbel" w:eastAsia="Times New Roman" w:hAnsi="Corbel" w:cstheme="minorHAnsi"/>
          <w:sz w:val="20"/>
        </w:rPr>
        <w:t xml:space="preserve">) </w:t>
      </w:r>
    </w:p>
    <w:p w:rsidR="00B34B15" w:rsidRPr="00836994" w:rsidRDefault="00816A30" w:rsidP="00836994">
      <w:pPr>
        <w:spacing w:line="240" w:lineRule="auto"/>
        <w:rPr>
          <w:rFonts w:ascii="Corbel" w:eastAsia="Times New Roman" w:hAnsi="Corbel" w:cstheme="minorHAnsi"/>
          <w:b/>
          <w:sz w:val="20"/>
        </w:rPr>
      </w:pPr>
      <w:r w:rsidRPr="00836994">
        <w:rPr>
          <w:rFonts w:ascii="Corbel" w:eastAsia="Times New Roman" w:hAnsi="Corbel" w:cstheme="minorHAnsi"/>
        </w:rPr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</w:r>
      <w:r w:rsidR="005B5DC7">
        <w:rPr>
          <w:rFonts w:ascii="Corbel" w:eastAsia="Times New Roman" w:hAnsi="Corbel" w:cstheme="minorHAnsi"/>
        </w:rPr>
        <w:tab/>
      </w:r>
      <w:r w:rsidRPr="00836994">
        <w:rPr>
          <w:rFonts w:ascii="Corbel" w:eastAsia="Times New Roman" w:hAnsi="Corbel" w:cstheme="minorHAnsi"/>
          <w:sz w:val="20"/>
        </w:rPr>
        <w:t>Rok akademicki</w:t>
      </w:r>
      <w:r w:rsidR="005B5DC7">
        <w:rPr>
          <w:rFonts w:ascii="Corbel" w:eastAsia="Times New Roman" w:hAnsi="Corbel" w:cstheme="minorHAnsi"/>
          <w:sz w:val="20"/>
        </w:rPr>
        <w:t xml:space="preserve"> </w:t>
      </w:r>
      <w:r w:rsidR="005B5DC7" w:rsidRPr="005B5DC7">
        <w:rPr>
          <w:rFonts w:ascii="Corbel" w:eastAsia="Times New Roman" w:hAnsi="Corbel" w:cstheme="minorHAnsi"/>
          <w:sz w:val="20"/>
        </w:rPr>
        <w:t>2022/2023</w:t>
      </w:r>
    </w:p>
    <w:p w:rsidR="00B34B15" w:rsidRPr="00836994" w:rsidRDefault="00816A30">
      <w:pPr>
        <w:spacing w:after="34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8" w:line="240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1.</w:t>
      </w:r>
      <w:r w:rsidRPr="00836994">
        <w:rPr>
          <w:rFonts w:ascii="Corbel" w:eastAsia="Times New Roman" w:hAnsi="Corbel" w:cstheme="minorHAnsi"/>
          <w:b/>
          <w:sz w:val="18"/>
        </w:rPr>
        <w:t xml:space="preserve">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>ODSTAWOWE INFORMACJE O PRZEDMIOCIE</w:t>
      </w:r>
      <w:r w:rsidRPr="00836994">
        <w:rPr>
          <w:rFonts w:ascii="Corbel" w:eastAsia="Times New Roman" w:hAnsi="Corbel" w:cstheme="minorHAnsi"/>
          <w:b/>
          <w:color w:val="0070C0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Historia polityczna Polski XX i XXI wieku </w:t>
            </w:r>
          </w:p>
        </w:tc>
      </w:tr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MK_6 </w:t>
            </w:r>
          </w:p>
        </w:tc>
      </w:tr>
      <w:tr w:rsidR="00B34B15" w:rsidRPr="00836994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Kolegium Nauk Społecznych </w:t>
            </w:r>
          </w:p>
        </w:tc>
      </w:tr>
      <w:tr w:rsidR="00A62063" w:rsidRPr="00836994">
        <w:trPr>
          <w:trHeight w:val="5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063" w:rsidRPr="00836994" w:rsidRDefault="005278DE" w:rsidP="00A62063">
            <w:pPr>
              <w:ind w:left="3"/>
              <w:rPr>
                <w:rFonts w:ascii="Corbel" w:hAnsi="Corbel" w:cstheme="minorHAnsi"/>
              </w:rPr>
            </w:pPr>
            <w:r w:rsidRPr="005278DE">
              <w:rPr>
                <w:rFonts w:ascii="Corbel" w:hAnsi="Corbel" w:cstheme="minorHAnsi"/>
              </w:rPr>
              <w:t>Instytut Nauk o Polityce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Politologia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Studia I stopnia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Ogólnoakademicki </w:t>
            </w:r>
          </w:p>
        </w:tc>
      </w:tr>
      <w:tr w:rsidR="00A62063" w:rsidRPr="00836994">
        <w:trPr>
          <w:trHeight w:val="2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Studia stacjonarne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Rok I, semestr 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Polski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  <w:tr w:rsidR="00A62063" w:rsidRPr="00836994">
        <w:trPr>
          <w:trHeight w:val="28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</w:p>
        </w:tc>
      </w:tr>
      <w:tr w:rsidR="00A62063" w:rsidRPr="00836994">
        <w:trPr>
          <w:trHeight w:val="491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</w:tbl>
    <w:p w:rsidR="00B34B15" w:rsidRPr="00836994" w:rsidRDefault="00816A30">
      <w:pPr>
        <w:spacing w:after="281" w:line="246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* </w:t>
      </w:r>
      <w:r w:rsidRPr="00836994">
        <w:rPr>
          <w:rFonts w:ascii="Corbel" w:eastAsia="Times New Roman" w:hAnsi="Corbel" w:cstheme="minorHAnsi"/>
          <w:b/>
          <w:i/>
        </w:rPr>
        <w:t>-</w:t>
      </w:r>
      <w:r w:rsidRPr="00836994">
        <w:rPr>
          <w:rFonts w:ascii="Corbel" w:eastAsia="Times New Roman" w:hAnsi="Corbel" w:cstheme="minorHAnsi"/>
          <w:i/>
        </w:rPr>
        <w:t>opcjonalni</w:t>
      </w:r>
      <w:r w:rsidRPr="00836994">
        <w:rPr>
          <w:rFonts w:ascii="Corbel" w:eastAsia="Times New Roman" w:hAnsi="Corbel" w:cstheme="minorHAnsi"/>
        </w:rPr>
        <w:t>e,</w:t>
      </w:r>
      <w:r w:rsidRPr="00836994">
        <w:rPr>
          <w:rFonts w:ascii="Corbel" w:eastAsia="Times New Roman" w:hAnsi="Corbel" w:cstheme="minorHAnsi"/>
          <w:b/>
          <w:i/>
        </w:rPr>
        <w:t xml:space="preserve"> </w:t>
      </w:r>
      <w:r w:rsidRPr="00836994">
        <w:rPr>
          <w:rFonts w:ascii="Corbel" w:eastAsia="Times New Roman" w:hAnsi="Corbel" w:cstheme="minorHAnsi"/>
          <w:i/>
        </w:rPr>
        <w:t>zgodnie z ustaleniami w Jednostce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after="40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after="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1.1.Formy zajęć dydaktycznych, wymiar godzin i punktów ECTS  </w:t>
      </w:r>
    </w:p>
    <w:p w:rsidR="00B34B15" w:rsidRPr="00836994" w:rsidRDefault="00816A30">
      <w:pPr>
        <w:spacing w:after="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2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B34B15" w:rsidRPr="00836994" w:rsidTr="00E23C04">
        <w:trPr>
          <w:trHeight w:val="75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ind w:left="39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Semestr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5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Wykł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Konw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8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Sem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Prakt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Liczba pkt.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ECTS</w:t>
            </w:r>
          </w:p>
        </w:tc>
      </w:tr>
      <w:tr w:rsidR="00B34B15" w:rsidRPr="00836994" w:rsidTr="00E23C0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2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1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1.2. Sposób realizacji zajęć  </w:t>
      </w: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E23C04">
      <w:pPr>
        <w:spacing w:line="237" w:lineRule="auto"/>
        <w:ind w:left="715" w:hanging="10"/>
        <w:rPr>
          <w:rFonts w:ascii="Corbel" w:hAnsi="Corbel" w:cstheme="minorHAnsi"/>
        </w:rPr>
      </w:pPr>
      <w:r w:rsidRPr="00836994">
        <w:rPr>
          <w:rFonts w:ascii="Corbel" w:eastAsia="Segoe UI Symbol" w:hAnsi="Corbel" w:cstheme="minorHAnsi"/>
        </w:rPr>
        <w:t>x</w:t>
      </w:r>
      <w:r w:rsidR="00816A30" w:rsidRPr="00836994">
        <w:rPr>
          <w:rFonts w:ascii="Corbel" w:eastAsia="Times New Roman" w:hAnsi="Corbel" w:cstheme="minorHAnsi"/>
        </w:rPr>
        <w:t xml:space="preserve"> </w:t>
      </w:r>
      <w:r w:rsidR="00A9695E" w:rsidRPr="00836994">
        <w:rPr>
          <w:rFonts w:ascii="Corbel" w:eastAsia="Times New Roman" w:hAnsi="Corbel" w:cstheme="minorHAnsi"/>
        </w:rPr>
        <w:t>zajęcia realizowane z wykorzystaniem metod i technik kształcenia na odległość</w:t>
      </w:r>
    </w:p>
    <w:p w:rsidR="00B34B15" w:rsidRPr="00836994" w:rsidRDefault="00816A30">
      <w:pPr>
        <w:spacing w:after="19" w:line="240" w:lineRule="auto"/>
        <w:ind w:left="70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1.3  Forma zaliczenia przedmiotu  (z toku) </w:t>
      </w:r>
      <w:r w:rsidRPr="00836994">
        <w:rPr>
          <w:rFonts w:ascii="Corbel" w:eastAsia="Times New Roman" w:hAnsi="Corbel" w:cstheme="minorHAnsi"/>
        </w:rPr>
        <w:t>(egzamin, zaliczenie z oceną, zaliczenie bez oceny)</w:t>
      </w:r>
      <w:r w:rsidRPr="00836994">
        <w:rPr>
          <w:rFonts w:ascii="Corbel" w:eastAsia="Times New Roman" w:hAnsi="Corbel" w:cstheme="minorHAnsi"/>
          <w:b/>
        </w:rPr>
        <w:t xml:space="preserve"> </w:t>
      </w:r>
      <w:r w:rsidRPr="00836994">
        <w:rPr>
          <w:rFonts w:ascii="Corbel" w:eastAsia="Times New Roman" w:hAnsi="Corbel" w:cstheme="minorHAnsi"/>
        </w:rPr>
        <w:t xml:space="preserve">Egzamin </w:t>
      </w:r>
    </w:p>
    <w:p w:rsidR="00B34B15" w:rsidRPr="00836994" w:rsidRDefault="00816A30">
      <w:pPr>
        <w:spacing w:after="42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94" w:line="240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2.W</w:t>
      </w:r>
      <w:r w:rsidRPr="00836994">
        <w:rPr>
          <w:rFonts w:ascii="Corbel" w:eastAsia="Times New Roman" w:hAnsi="Corbel" w:cstheme="minorHAnsi"/>
          <w:b/>
          <w:sz w:val="18"/>
        </w:rPr>
        <w:t xml:space="preserve">YMAGANIA WSTĘPNE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 w:rsidP="00E23C0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18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Student posiada wiedzę z zakresu szkoły średniej na temat wydarzeń i procesów, dotyczących historii Polski po 1918 roku </w:t>
      </w:r>
    </w:p>
    <w:p w:rsidR="00B34B15" w:rsidRDefault="00816A30">
      <w:pPr>
        <w:spacing w:after="43" w:line="240" w:lineRule="auto"/>
        <w:rPr>
          <w:rFonts w:ascii="Corbel" w:eastAsia="Times New Roman" w:hAnsi="Corbel" w:cstheme="minorHAnsi"/>
          <w:b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E3442" w:rsidRDefault="00BE3442">
      <w:pPr>
        <w:spacing w:after="43" w:line="240" w:lineRule="auto"/>
        <w:rPr>
          <w:rFonts w:ascii="Corbel" w:hAnsi="Corbel" w:cstheme="minorHAnsi"/>
        </w:rPr>
      </w:pPr>
    </w:p>
    <w:p w:rsidR="00BE3442" w:rsidRPr="00836994" w:rsidRDefault="00BE3442">
      <w:pPr>
        <w:spacing w:after="43" w:line="240" w:lineRule="auto"/>
        <w:rPr>
          <w:rFonts w:ascii="Corbel" w:hAnsi="Corbel" w:cstheme="minorHAnsi"/>
        </w:rPr>
      </w:pPr>
      <w:bookmarkStart w:id="0" w:name="_GoBack"/>
      <w:bookmarkEnd w:id="0"/>
    </w:p>
    <w:p w:rsidR="00B34B15" w:rsidRPr="00836994" w:rsidRDefault="00816A30">
      <w:pPr>
        <w:numPr>
          <w:ilvl w:val="0"/>
          <w:numId w:val="1"/>
        </w:numPr>
        <w:spacing w:after="8" w:line="240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  <w:sz w:val="18"/>
        </w:rPr>
        <w:lastRenderedPageBreak/>
        <w:t>CELE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EFEKTY UCZENIA SIĘ 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TREŚCI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 xml:space="preserve">ROGRAMOWE I STOSOWANE METODY </w:t>
      </w:r>
      <w:r w:rsidRPr="00836994">
        <w:rPr>
          <w:rFonts w:ascii="Corbel" w:eastAsia="Times New Roman" w:hAnsi="Corbel" w:cstheme="minorHAnsi"/>
          <w:b/>
        </w:rPr>
        <w:t>D</w:t>
      </w:r>
      <w:r w:rsidRPr="00836994">
        <w:rPr>
          <w:rFonts w:ascii="Corbel" w:eastAsia="Times New Roman" w:hAnsi="Corbel" w:cstheme="minorHAnsi"/>
          <w:b/>
          <w:sz w:val="18"/>
        </w:rPr>
        <w:t>YDAKTYCZNE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Cele przedmiotu </w:t>
      </w:r>
    </w:p>
    <w:p w:rsidR="00B34B15" w:rsidRPr="00836994" w:rsidRDefault="00816A30">
      <w:pPr>
        <w:spacing w:after="10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daty z historii Polski od 1945 do 2015 roku oraz zna przywódców państwa polskiego z tego okresu </w:t>
            </w:r>
          </w:p>
        </w:tc>
      </w:tr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wyjaśnić przyczyny, przebieg i skutki wydarzeń, które miały miejsce w historii Polski po 1945 roku </w:t>
            </w:r>
          </w:p>
        </w:tc>
      </w:tr>
      <w:tr w:rsidR="00B34B15" w:rsidRPr="00836994">
        <w:trPr>
          <w:trHeight w:val="59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partie polityczne, sprawujące władzę w Polsce oraz lata ich rządów </w:t>
            </w:r>
          </w:p>
        </w:tc>
      </w:tr>
    </w:tbl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Efekty uczenia się dla przedmiotu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EK</w:t>
            </w:r>
            <w:r w:rsidRPr="00836994">
              <w:rPr>
                <w:rFonts w:ascii="Corbel" w:eastAsia="Times New Roman" w:hAnsi="Corbel" w:cstheme="minorHAnsi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Odniesienie do efektów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kierunkowych </w:t>
            </w:r>
            <w:r w:rsidRPr="00836994">
              <w:rPr>
                <w:rFonts w:ascii="Corbel" w:eastAsia="Times New Roman" w:hAnsi="Corbel" w:cstheme="minorHAnsi"/>
                <w:vertAlign w:val="superscript"/>
              </w:rPr>
              <w:footnoteReference w:id="1"/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student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 zna i rozumie w zaawansowanym stopniu czynniki kształtujące stosunki międzynarodowe oraz odgrywane role uczestników stosunków międzynarodowych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K_W01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historyczne, ekonomiczne, społeczne oraz kulturowe uwarunkowania życia politycznego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K_W02 </w:t>
            </w:r>
          </w:p>
        </w:tc>
      </w:tr>
      <w:tr w:rsidR="00B34B15" w:rsidRPr="00836994">
        <w:trPr>
          <w:trHeight w:val="10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w zaawansowanym stopniu teorie dotyczące państwa, władzy, polityki, administracji, prawa a także zasady funkcjonowania systemu politycznego oraz organizacji i instytucji społeczno-politycznych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K_W05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potrafi wykorzystać zdobytą wiedzę i pozyskać dane do analizowania konkretnych procesów i zjawisk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K_U01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rozwoju zawodowego w tym uczenia się przez całe życie, uznawania znaczenia posiadanej wiedzy, jej krytycznej  weryfikacji oraz wykorzystania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K_K01 </w:t>
            </w:r>
          </w:p>
        </w:tc>
      </w:tr>
      <w:tr w:rsidR="00B34B15" w:rsidRPr="00836994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szanowania różnych punktów widzenia w tracie pełnienia różnych ról zawodowych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K_K03 </w:t>
            </w:r>
          </w:p>
        </w:tc>
      </w:tr>
    </w:tbl>
    <w:p w:rsidR="00B34B15" w:rsidRPr="00836994" w:rsidRDefault="00816A30">
      <w:pPr>
        <w:spacing w:after="35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Treści programowe </w:t>
      </w:r>
      <w:r w:rsidRPr="00836994">
        <w:rPr>
          <w:rFonts w:ascii="Corbel" w:eastAsia="Times New Roman" w:hAnsi="Corbel" w:cstheme="minorHAnsi"/>
        </w:rPr>
        <w:t xml:space="preserve"> 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37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wykładu  </w:t>
      </w:r>
    </w:p>
    <w:p w:rsidR="00B34B15" w:rsidRPr="00836994" w:rsidRDefault="00816A30">
      <w:pPr>
        <w:spacing w:after="10"/>
        <w:ind w:left="108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Kształtowanie się systemu władzy w Polsce w latach 1944-1947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Ustrój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Okres realnego socjalizmu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Odwilż październikowa i jej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Epoka Władysława Gomułki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6. Epoka Edwarda Gierka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lastRenderedPageBreak/>
              <w:t xml:space="preserve">7. Kształtowanie się opozycji antykomunistycznej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Stan wojenny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9. Epoka schyłkowego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Polityka zagraniczna Polski Ludowej </w:t>
            </w:r>
          </w:p>
        </w:tc>
      </w:tr>
    </w:tbl>
    <w:p w:rsidR="00B34B15" w:rsidRPr="00836994" w:rsidRDefault="00816A30">
      <w:pPr>
        <w:spacing w:after="3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40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ćwiczeń audytoryjnych, konwersatoryjnych, laboratoryjnych, zajęć praktycznych  </w:t>
      </w:r>
    </w:p>
    <w:p w:rsidR="00B34B15" w:rsidRPr="00836994" w:rsidRDefault="00816A30">
      <w:pPr>
        <w:spacing w:after="10"/>
        <w:ind w:left="72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Zajęcia organizacyjne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Porozumienia Okrągłego Stołu i ich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Rząd Tadeusza Mazowieckiego i pierwszy okres transformacji ustrojowej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Działalność rządów postsolidarnościowych w pierwszych latach III RP (1990-1993)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Prezydentura Lecha Wałęsy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6. Ustrój polityczny RP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7. Rządy SLD-PSL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Prezydentura Aleksandra Kwaśniewskiego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9. Rząd Jerzego Buzka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Rządy SLD-UP-PSL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11. Rząd PiS-Samoobrona-LPR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12. Pierwszy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13. Prezydentura Lecha Kaczyńskiego i jego relacje z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14. Drugi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15. Zaliczenie końcowe </w:t>
            </w:r>
          </w:p>
        </w:tc>
      </w:tr>
    </w:tbl>
    <w:p w:rsidR="00B34B15" w:rsidRPr="00836994" w:rsidRDefault="00816A30">
      <w:pPr>
        <w:spacing w:after="3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Metody dydaktyczne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39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10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Wykład, dyskusja, praca w grupach, analiza przypadków, przygotowanie referatów przez studentów, prezentacja multimedialna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METODY I KRYTERIA OCENY  </w:t>
      </w:r>
    </w:p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Sposoby weryfikacji efektów uczenia się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B34B15" w:rsidRPr="00836994">
        <w:trPr>
          <w:trHeight w:val="7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Metody oceny efektów uczenia się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40"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zajęć dydaktycznych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(w,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ćw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…)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>01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lastRenderedPageBreak/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Warunki zaliczenia przedmiotu (kryteria oceniania)  </w:t>
      </w:r>
    </w:p>
    <w:p w:rsidR="00B34B15" w:rsidRPr="00836994" w:rsidRDefault="00816A30">
      <w:pPr>
        <w:spacing w:after="43" w:line="240" w:lineRule="auto"/>
        <w:ind w:left="42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Wykład: egzamin pisemny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Ćwiczenia: zaliczenie pisemne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40" w:lineRule="auto"/>
        <w:ind w:left="93" w:right="-15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6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CAŁKOWITY NAKŁAD PRACY STUDENTA POTRZEBNY DO OSIĄGNIĘCIA ZAŁOŻONYCH EFEKTÓW W GODZINACH ORAZ PUNKTACH ECTS  </w:t>
      </w:r>
    </w:p>
    <w:p w:rsidR="00B34B15" w:rsidRPr="00836994" w:rsidRDefault="00816A30">
      <w:pPr>
        <w:spacing w:after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864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45"/>
        <w:gridCol w:w="4197"/>
      </w:tblGrid>
      <w:tr w:rsidR="00B34B15" w:rsidRPr="00836994" w:rsidTr="00121AF5">
        <w:trPr>
          <w:trHeight w:val="522"/>
        </w:trPr>
        <w:tc>
          <w:tcPr>
            <w:tcW w:w="4445" w:type="dxa"/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Forma aktywności </w:t>
            </w:r>
          </w:p>
        </w:tc>
        <w:tc>
          <w:tcPr>
            <w:tcW w:w="4197" w:type="dxa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Średnia liczba godzin na zrealizowanie aktywności 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kontaktowe wynikające z harmonogramu studiów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50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spacing w:after="38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Inne z udziałem nauczyciela akademickiego </w:t>
            </w:r>
          </w:p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(udział w konsultacjach, egzaminie)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</w:tr>
      <w:tr w:rsidR="00121AF5" w:rsidRPr="00836994" w:rsidTr="00121AF5">
        <w:trPr>
          <w:trHeight w:val="777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70</w:t>
            </w:r>
          </w:p>
        </w:tc>
      </w:tr>
      <w:tr w:rsidR="00121AF5" w:rsidRPr="00836994" w:rsidTr="00121AF5">
        <w:trPr>
          <w:trHeight w:val="266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SUMA GODZIN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150</w:t>
            </w:r>
          </w:p>
        </w:tc>
      </w:tr>
      <w:tr w:rsidR="00B34B15" w:rsidRPr="00836994" w:rsidTr="00121AF5">
        <w:trPr>
          <w:trHeight w:val="266"/>
        </w:trPr>
        <w:tc>
          <w:tcPr>
            <w:tcW w:w="4445" w:type="dxa"/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SUMARYCZNA LICZBA PUNKTÓW ECTS </w:t>
            </w:r>
          </w:p>
        </w:tc>
        <w:tc>
          <w:tcPr>
            <w:tcW w:w="4197" w:type="dxa"/>
          </w:tcPr>
          <w:p w:rsidR="00B34B15" w:rsidRPr="00836994" w:rsidRDefault="00816A30" w:rsidP="00121AF5">
            <w:pPr>
              <w:ind w:firstLine="196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ind w:left="10" w:right="461" w:hanging="10"/>
        <w:jc w:val="right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* Należy uwzględnić, że 1 pkt ECTS odpowiada 25-30 godzin całkowitego nakładu pracy studenta.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PRAKTYKI ZAWODOWE W RAMACH PRZEDMIOTU </w:t>
      </w:r>
    </w:p>
    <w:p w:rsidR="00B34B15" w:rsidRPr="00836994" w:rsidRDefault="00816A30">
      <w:pPr>
        <w:spacing w:after="8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B34B15" w:rsidRPr="00836994" w:rsidTr="000E750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  <w:tr w:rsidR="00B34B15" w:rsidRPr="00836994" w:rsidTr="000E7508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</w:tbl>
    <w:p w:rsidR="00B34B15" w:rsidRPr="00836994" w:rsidRDefault="00816A30">
      <w:pPr>
        <w:spacing w:after="3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LITERATURA  </w:t>
      </w:r>
    </w:p>
    <w:p w:rsidR="00B34B15" w:rsidRPr="00836994" w:rsidRDefault="00816A30">
      <w:pPr>
        <w:spacing w:after="5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8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podstawowa: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Polski (1944-1989)</w:t>
            </w:r>
            <w:r w:rsidRPr="00836994">
              <w:rPr>
                <w:rFonts w:ascii="Corbel" w:eastAsia="Times New Roman" w:hAnsi="Corbel" w:cstheme="minorHAnsi"/>
              </w:rPr>
              <w:t xml:space="preserve">, Rzeszów 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Trzecia Rzeczpospolita (1989-2007)</w:t>
            </w:r>
            <w:r w:rsidRPr="00836994">
              <w:rPr>
                <w:rFonts w:ascii="Corbel" w:eastAsia="Times New Roman" w:hAnsi="Corbel" w:cstheme="minorHAnsi"/>
              </w:rPr>
              <w:t xml:space="preserve">, Rzeszów 2008. </w:t>
            </w:r>
          </w:p>
        </w:tc>
      </w:tr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uzupełniająca: </w:t>
            </w:r>
          </w:p>
          <w:p w:rsidR="00B34B15" w:rsidRPr="00836994" w:rsidRDefault="00816A30">
            <w:pPr>
              <w:spacing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Dudek A.,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1989-2015</w:t>
            </w:r>
            <w:r w:rsidRPr="00836994">
              <w:rPr>
                <w:rFonts w:ascii="Corbel" w:eastAsia="Times New Roman" w:hAnsi="Corbel" w:cstheme="minorHAnsi"/>
              </w:rPr>
              <w:t xml:space="preserve">, Kraków 2016.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Roszkowski W., </w:t>
            </w:r>
            <w:r w:rsidRPr="00836994">
              <w:rPr>
                <w:rFonts w:ascii="Corbel" w:eastAsia="Times New Roman" w:hAnsi="Corbel" w:cstheme="minorHAnsi"/>
                <w:i/>
              </w:rPr>
              <w:t>Najnowsza historia Polski 1980-2006</w:t>
            </w:r>
            <w:r w:rsidRPr="00836994">
              <w:rPr>
                <w:rFonts w:ascii="Corbel" w:eastAsia="Times New Roman" w:hAnsi="Corbel" w:cstheme="minorHAnsi"/>
              </w:rPr>
              <w:t xml:space="preserve">, Warszawa2007.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Sowa A.L.,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1944-1991</w:t>
            </w:r>
            <w:r w:rsidRPr="00836994">
              <w:rPr>
                <w:rFonts w:ascii="Corbel" w:eastAsia="Times New Roman" w:hAnsi="Corbel" w:cstheme="minorHAnsi"/>
              </w:rPr>
              <w:t xml:space="preserve">, Kraków 2011. </w:t>
            </w:r>
            <w:r w:rsidRPr="00836994">
              <w:rPr>
                <w:rFonts w:ascii="Corbel" w:eastAsia="Times New Roman" w:hAnsi="Corbel" w:cstheme="minorHAnsi"/>
                <w:i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1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370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Akceptacja Kierownika Jednostki lub osoby upoważnionej </w:t>
      </w:r>
    </w:p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lastRenderedPageBreak/>
        <w:t xml:space="preserve"> </w:t>
      </w:r>
      <w:r w:rsidRPr="00836994">
        <w:rPr>
          <w:rFonts w:ascii="Corbel" w:eastAsia="Times New Roman" w:hAnsi="Corbel" w:cstheme="minorHAnsi"/>
          <w:b/>
        </w:rPr>
        <w:tab/>
      </w:r>
      <w:r w:rsidRPr="00836994">
        <w:rPr>
          <w:rFonts w:ascii="Corbel" w:hAnsi="Corbel" w:cstheme="minorHAnsi"/>
          <w:noProof/>
          <w:position w:val="-107"/>
        </w:rPr>
        <w:drawing>
          <wp:inline distT="0" distB="0" distL="0" distR="0">
            <wp:extent cx="1298575" cy="809625"/>
            <wp:effectExtent l="0" t="0" r="0" b="0"/>
            <wp:docPr id="8872" name="Picture 8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2" name="Picture 88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B15" w:rsidRPr="00836994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F7A" w:rsidRDefault="00235F7A">
      <w:pPr>
        <w:spacing w:line="240" w:lineRule="auto"/>
      </w:pPr>
      <w:r>
        <w:separator/>
      </w:r>
    </w:p>
  </w:endnote>
  <w:endnote w:type="continuationSeparator" w:id="0">
    <w:p w:rsidR="00235F7A" w:rsidRDefault="00235F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F7A" w:rsidRDefault="00235F7A">
      <w:pPr>
        <w:spacing w:line="262" w:lineRule="auto"/>
      </w:pPr>
      <w:r>
        <w:separator/>
      </w:r>
    </w:p>
  </w:footnote>
  <w:footnote w:type="continuationSeparator" w:id="0">
    <w:p w:rsidR="00235F7A" w:rsidRDefault="00235F7A">
      <w:pPr>
        <w:spacing w:line="262" w:lineRule="auto"/>
      </w:pPr>
      <w:r>
        <w:continuationSeparator/>
      </w:r>
    </w:p>
  </w:footnote>
  <w:footnote w:id="1">
    <w:p w:rsidR="00B34B15" w:rsidRDefault="00816A3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D25AF"/>
    <w:multiLevelType w:val="hybridMultilevel"/>
    <w:tmpl w:val="A7202452"/>
    <w:lvl w:ilvl="0" w:tplc="B61E37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4842E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2EF68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0CCFC">
      <w:start w:val="1"/>
      <w:numFmt w:val="upperLetter"/>
      <w:lvlRestart w:val="0"/>
      <w:lvlText w:val="%4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BA2E38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CF47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A9F3E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FA6CC0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28FA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66648"/>
    <w:multiLevelType w:val="multilevel"/>
    <w:tmpl w:val="6B24DA5C"/>
    <w:lvl w:ilvl="0">
      <w:start w:val="3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15"/>
    <w:rsid w:val="000E7508"/>
    <w:rsid w:val="000E7D6F"/>
    <w:rsid w:val="0010630F"/>
    <w:rsid w:val="00121AF5"/>
    <w:rsid w:val="001743AB"/>
    <w:rsid w:val="00235F7A"/>
    <w:rsid w:val="004D6F2F"/>
    <w:rsid w:val="005278DE"/>
    <w:rsid w:val="005B5DC7"/>
    <w:rsid w:val="005C1DBD"/>
    <w:rsid w:val="00816A30"/>
    <w:rsid w:val="00836994"/>
    <w:rsid w:val="00A62063"/>
    <w:rsid w:val="00A73A8C"/>
    <w:rsid w:val="00A9695E"/>
    <w:rsid w:val="00AB6798"/>
    <w:rsid w:val="00B34B15"/>
    <w:rsid w:val="00BE3442"/>
    <w:rsid w:val="00E2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B09DC"/>
  <w15:docId w15:val="{96257B10-719C-4201-99E8-5B08745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3C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C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17</cp:revision>
  <dcterms:created xsi:type="dcterms:W3CDTF">2020-10-28T13:25:00Z</dcterms:created>
  <dcterms:modified xsi:type="dcterms:W3CDTF">2022-05-25T10:22:00Z</dcterms:modified>
</cp:coreProperties>
</file>